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A2361" w:rsidRDefault="00CD36CF" w:rsidP="00CC1F3B">
      <w:pPr>
        <w:pStyle w:val="TitlePageOrigin"/>
        <w:rPr>
          <w:color w:val="auto"/>
        </w:rPr>
      </w:pPr>
      <w:r w:rsidRPr="00CA2361">
        <w:rPr>
          <w:color w:val="auto"/>
        </w:rPr>
        <w:t>WEST virginia legislature</w:t>
      </w:r>
    </w:p>
    <w:p w14:paraId="446F25A9" w14:textId="4893B6B9" w:rsidR="00CD36CF" w:rsidRPr="00CA2361" w:rsidRDefault="00CD36CF" w:rsidP="00CC1F3B">
      <w:pPr>
        <w:pStyle w:val="TitlePageSession"/>
        <w:rPr>
          <w:color w:val="auto"/>
        </w:rPr>
      </w:pPr>
      <w:r w:rsidRPr="00CA2361">
        <w:rPr>
          <w:color w:val="auto"/>
        </w:rPr>
        <w:t>20</w:t>
      </w:r>
      <w:r w:rsidR="007F29DD" w:rsidRPr="00CA2361">
        <w:rPr>
          <w:color w:val="auto"/>
        </w:rPr>
        <w:t>2</w:t>
      </w:r>
      <w:r w:rsidR="001143CA" w:rsidRPr="00CA2361">
        <w:rPr>
          <w:color w:val="auto"/>
        </w:rPr>
        <w:t>1</w:t>
      </w:r>
      <w:r w:rsidRPr="00CA2361">
        <w:rPr>
          <w:color w:val="auto"/>
        </w:rPr>
        <w:t xml:space="preserve"> regular session</w:t>
      </w:r>
    </w:p>
    <w:p w14:paraId="77049CE2" w14:textId="207599F4" w:rsidR="00CD36CF" w:rsidRPr="00CA2361" w:rsidRDefault="00844293" w:rsidP="00CC1F3B">
      <w:pPr>
        <w:pStyle w:val="TitlePageBillPrefix"/>
        <w:rPr>
          <w:color w:val="auto"/>
        </w:rPr>
      </w:pPr>
      <w:sdt>
        <w:sdtPr>
          <w:rPr>
            <w:color w:val="auto"/>
          </w:rPr>
          <w:tag w:val="IntroDate"/>
          <w:id w:val="-1236936958"/>
          <w:placeholder>
            <w:docPart w:val="292E1EC732664188ACC8B29DA1F64CB8"/>
          </w:placeholder>
          <w:text/>
        </w:sdtPr>
        <w:sdtEndPr/>
        <w:sdtContent>
          <w:r w:rsidR="00CA2361" w:rsidRPr="00CA2361">
            <w:rPr>
              <w:color w:val="auto"/>
            </w:rPr>
            <w:t>ENROLLED</w:t>
          </w:r>
        </w:sdtContent>
      </w:sdt>
    </w:p>
    <w:p w14:paraId="070377CD" w14:textId="71875B21" w:rsidR="00CD36CF" w:rsidRPr="00CA2361" w:rsidRDefault="0084429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A2361">
            <w:rPr>
              <w:color w:val="auto"/>
            </w:rPr>
            <w:t>House</w:t>
          </w:r>
        </w:sdtContent>
      </w:sdt>
      <w:r w:rsidR="00303684" w:rsidRPr="00CA2361">
        <w:rPr>
          <w:color w:val="auto"/>
        </w:rPr>
        <w:t xml:space="preserve"> </w:t>
      </w:r>
      <w:r w:rsidR="00CD36CF" w:rsidRPr="00CA2361">
        <w:rPr>
          <w:color w:val="auto"/>
        </w:rPr>
        <w:t xml:space="preserve">Bill </w:t>
      </w:r>
      <w:sdt>
        <w:sdtPr>
          <w:rPr>
            <w:color w:val="auto"/>
          </w:rPr>
          <w:tag w:val="BNum"/>
          <w:id w:val="1645317809"/>
          <w:lock w:val="sdtLocked"/>
          <w:placeholder>
            <w:docPart w:val="20C22F1B7FBD4C33B249773D07E082F8"/>
          </w:placeholder>
          <w:text/>
        </w:sdtPr>
        <w:sdtEndPr/>
        <w:sdtContent>
          <w:r w:rsidR="00693FF8" w:rsidRPr="00CA2361">
            <w:rPr>
              <w:color w:val="auto"/>
            </w:rPr>
            <w:t>3045</w:t>
          </w:r>
        </w:sdtContent>
      </w:sdt>
    </w:p>
    <w:p w14:paraId="2B17A3F4" w14:textId="0A7FDF7F" w:rsidR="00CD36CF" w:rsidRPr="00CA2361" w:rsidRDefault="00CD36CF" w:rsidP="00CC1F3B">
      <w:pPr>
        <w:pStyle w:val="Sponsors"/>
        <w:rPr>
          <w:color w:val="auto"/>
        </w:rPr>
      </w:pPr>
      <w:r w:rsidRPr="00CA2361">
        <w:rPr>
          <w:color w:val="auto"/>
        </w:rPr>
        <w:t xml:space="preserve">By </w:t>
      </w:r>
      <w:sdt>
        <w:sdtPr>
          <w:rPr>
            <w:color w:val="auto"/>
          </w:rPr>
          <w:tag w:val="Sponsors"/>
          <w:id w:val="1589585889"/>
          <w:placeholder>
            <w:docPart w:val="D3DF987F6921417FB42A59748B040B52"/>
          </w:placeholder>
          <w:text w:multiLine="1"/>
        </w:sdtPr>
        <w:sdtEndPr/>
        <w:sdtContent>
          <w:r w:rsidR="00A96520" w:rsidRPr="00CA2361">
            <w:rPr>
              <w:color w:val="auto"/>
            </w:rPr>
            <w:t>Delegate</w:t>
          </w:r>
          <w:r w:rsidR="00BE4442" w:rsidRPr="00CA2361">
            <w:rPr>
              <w:color w:val="auto"/>
            </w:rPr>
            <w:t>s</w:t>
          </w:r>
          <w:r w:rsidR="00A96520" w:rsidRPr="00CA2361">
            <w:rPr>
              <w:color w:val="auto"/>
            </w:rPr>
            <w:t xml:space="preserve"> Statler</w:t>
          </w:r>
          <w:r w:rsidR="00BE4442" w:rsidRPr="00CA2361">
            <w:rPr>
              <w:color w:val="auto"/>
            </w:rPr>
            <w:t>, Jennings, J. Jeffries, Queen, Holstein, Storch, Westfall, Lovejoy, Maynard</w:t>
          </w:r>
          <w:r w:rsidR="00DD3043" w:rsidRPr="00CA2361">
            <w:rPr>
              <w:color w:val="auto"/>
            </w:rPr>
            <w:t xml:space="preserve">, </w:t>
          </w:r>
          <w:r w:rsidR="00BE4442" w:rsidRPr="00CA2361">
            <w:rPr>
              <w:color w:val="auto"/>
            </w:rPr>
            <w:t>Pethtel</w:t>
          </w:r>
          <w:r w:rsidR="00DD3043" w:rsidRPr="00CA2361">
            <w:rPr>
              <w:color w:val="auto"/>
            </w:rPr>
            <w:t xml:space="preserve"> and </w:t>
          </w:r>
          <w:r w:rsidR="00C05550" w:rsidRPr="00CA2361">
            <w:rPr>
              <w:color w:val="auto"/>
            </w:rPr>
            <w:t>Paynter</w:t>
          </w:r>
        </w:sdtContent>
      </w:sdt>
    </w:p>
    <w:p w14:paraId="0D1A349B" w14:textId="77777777" w:rsidR="00CA2361" w:rsidRPr="00CA2361" w:rsidRDefault="00CA2361" w:rsidP="00CA2361">
      <w:pPr>
        <w:pStyle w:val="References"/>
        <w:ind w:left="1080" w:right="1080"/>
      </w:pPr>
      <w:r w:rsidRPr="00CA2361">
        <w:rPr>
          <w:color w:val="auto"/>
        </w:rPr>
        <w:t xml:space="preserve"> </w:t>
      </w:r>
      <w:r w:rsidRPr="00CA2361">
        <w:t>[Passed April 5, 2021; in effect ninety days from passage.]</w:t>
      </w:r>
    </w:p>
    <w:p w14:paraId="4160E87D" w14:textId="77777777" w:rsidR="00CA2361" w:rsidRPr="00CA2361" w:rsidRDefault="00CA2361" w:rsidP="00CA2361">
      <w:pPr>
        <w:rPr>
          <w:rFonts w:eastAsia="Calibri"/>
          <w:color w:val="000000"/>
          <w:sz w:val="24"/>
        </w:rPr>
        <w:sectPr w:rsidR="00CA2361" w:rsidRPr="00CA2361" w:rsidSect="00CA2361">
          <w:type w:val="continuous"/>
          <w:pgSz w:w="12240" w:h="15840"/>
          <w:pgMar w:top="1440" w:right="1440" w:bottom="1440" w:left="1440" w:header="720" w:footer="720" w:gutter="0"/>
          <w:pgNumType w:start="0"/>
          <w:cols w:space="720"/>
        </w:sectPr>
      </w:pPr>
    </w:p>
    <w:p w14:paraId="3ACBC253" w14:textId="3DC3D682" w:rsidR="000B5C3B" w:rsidRPr="00CA2361" w:rsidRDefault="000B5C3B" w:rsidP="000B5C3B">
      <w:pPr>
        <w:pStyle w:val="References"/>
        <w:ind w:left="0" w:right="0"/>
        <w:rPr>
          <w:color w:val="auto"/>
        </w:rPr>
        <w:sectPr w:rsidR="000B5C3B" w:rsidRPr="00CA236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F98F1F" w14:textId="36677A4E" w:rsidR="00E831B3" w:rsidRPr="00CA2361" w:rsidRDefault="00E831B3" w:rsidP="000B5C3B">
      <w:pPr>
        <w:pStyle w:val="References"/>
        <w:ind w:left="0" w:right="0"/>
        <w:rPr>
          <w:color w:val="auto"/>
        </w:rPr>
      </w:pPr>
    </w:p>
    <w:p w14:paraId="34F47D0B" w14:textId="1D298CF5" w:rsidR="00303684" w:rsidRPr="00CA2361" w:rsidRDefault="00CA2361" w:rsidP="000B5C3B">
      <w:pPr>
        <w:pStyle w:val="TitleSection"/>
        <w:rPr>
          <w:color w:val="auto"/>
        </w:rPr>
      </w:pPr>
      <w:r w:rsidRPr="00CA2361">
        <w:rPr>
          <w:color w:val="auto"/>
        </w:rPr>
        <w:lastRenderedPageBreak/>
        <w:t>AN ACT</w:t>
      </w:r>
      <w:r w:rsidR="00A96520" w:rsidRPr="00CA2361">
        <w:rPr>
          <w:color w:val="auto"/>
        </w:rPr>
        <w:t xml:space="preserve"> to amend and reenact §23-4-1 of the Code of West Virginia, 1931, as amended, relating to </w:t>
      </w:r>
      <w:r w:rsidR="00D355DD" w:rsidRPr="00CA2361">
        <w:rPr>
          <w:color w:val="auto"/>
        </w:rPr>
        <w:t xml:space="preserve">deleting the July 1, 2023 sunset provision that </w:t>
      </w:r>
      <w:r w:rsidR="00913F5C" w:rsidRPr="00CA2361">
        <w:rPr>
          <w:color w:val="auto"/>
        </w:rPr>
        <w:t>would end</w:t>
      </w:r>
      <w:r w:rsidR="00D355DD" w:rsidRPr="00CA2361">
        <w:rPr>
          <w:color w:val="auto"/>
        </w:rPr>
        <w:t xml:space="preserve"> </w:t>
      </w:r>
      <w:r w:rsidR="00D355DD" w:rsidRPr="00CA2361">
        <w:rPr>
          <w:rFonts w:cs="Arial"/>
          <w:color w:val="auto"/>
        </w:rPr>
        <w:t xml:space="preserve">a rebuttable presumption </w:t>
      </w:r>
      <w:r w:rsidR="003664E3" w:rsidRPr="00CA2361">
        <w:rPr>
          <w:rFonts w:cs="Arial"/>
          <w:color w:val="auto"/>
        </w:rPr>
        <w:t>for a workers</w:t>
      </w:r>
      <w:r w:rsidR="00844293">
        <w:rPr>
          <w:rFonts w:cs="Arial"/>
          <w:color w:val="auto"/>
        </w:rPr>
        <w:t>’</w:t>
      </w:r>
      <w:r w:rsidR="003664E3" w:rsidRPr="00CA2361">
        <w:rPr>
          <w:rFonts w:cs="Arial"/>
          <w:color w:val="auto"/>
        </w:rPr>
        <w:t xml:space="preserve"> compensation benefits claim </w:t>
      </w:r>
      <w:r w:rsidR="00D355DD" w:rsidRPr="00CA2361">
        <w:rPr>
          <w:rFonts w:cs="Arial"/>
          <w:color w:val="auto"/>
        </w:rPr>
        <w:t>that a professional firefighter developed leukemia, lymphoma, or multiple myeloma arising out of and in the course of employment as a firefighter as a rebuttable presumption.</w:t>
      </w:r>
    </w:p>
    <w:p w14:paraId="226DCE3D" w14:textId="77777777" w:rsidR="00303684" w:rsidRPr="00CA2361" w:rsidRDefault="00303684" w:rsidP="000B5C3B">
      <w:pPr>
        <w:pStyle w:val="EnactingClause"/>
        <w:rPr>
          <w:color w:val="auto"/>
        </w:rPr>
        <w:sectPr w:rsidR="00303684" w:rsidRPr="00CA2361" w:rsidSect="000B5C3B">
          <w:pgSz w:w="12240" w:h="15840" w:code="1"/>
          <w:pgMar w:top="1440" w:right="1440" w:bottom="1440" w:left="1440" w:header="720" w:footer="720" w:gutter="0"/>
          <w:lnNumType w:countBy="1" w:restart="newSection"/>
          <w:pgNumType w:start="0"/>
          <w:cols w:space="720"/>
          <w:titlePg/>
          <w:docGrid w:linePitch="360"/>
        </w:sectPr>
      </w:pPr>
      <w:r w:rsidRPr="00CA2361">
        <w:rPr>
          <w:color w:val="auto"/>
        </w:rPr>
        <w:t>Be it enacted by the Legislature of West Virginia:</w:t>
      </w:r>
    </w:p>
    <w:p w14:paraId="4FC9CC16" w14:textId="77777777" w:rsidR="00D355DD" w:rsidRPr="00CA2361" w:rsidRDefault="00D355DD" w:rsidP="000B5C3B">
      <w:pPr>
        <w:pStyle w:val="ArticleHeading"/>
        <w:widowControl/>
        <w:rPr>
          <w:color w:val="auto"/>
        </w:rPr>
        <w:sectPr w:rsidR="00D355DD" w:rsidRPr="00CA2361" w:rsidSect="00F371ED">
          <w:type w:val="continuous"/>
          <w:pgSz w:w="12240" w:h="15840" w:code="1"/>
          <w:pgMar w:top="1440" w:right="1440" w:bottom="1440" w:left="1440" w:header="720" w:footer="720" w:gutter="0"/>
          <w:lnNumType w:countBy="1" w:restart="newSection"/>
          <w:cols w:space="720"/>
          <w:titlePg/>
          <w:docGrid w:linePitch="360"/>
        </w:sectPr>
      </w:pPr>
      <w:r w:rsidRPr="00CA2361">
        <w:rPr>
          <w:color w:val="auto"/>
        </w:rPr>
        <w:t>ARTICLE 4. DISABILITY AND DEATH BENEFITS.</w:t>
      </w:r>
    </w:p>
    <w:p w14:paraId="60A190A3" w14:textId="3F85A2B1" w:rsidR="00D355DD" w:rsidRPr="00CA2361" w:rsidRDefault="00D355DD" w:rsidP="000B5C3B">
      <w:pPr>
        <w:pStyle w:val="SectionHeading"/>
        <w:widowControl/>
        <w:rPr>
          <w:color w:val="auto"/>
        </w:rPr>
      </w:pPr>
      <w:r w:rsidRPr="00CA2361">
        <w:rPr>
          <w:color w:val="auto"/>
        </w:rPr>
        <w:t xml:space="preserve">§23-4-1. To whom compensation fund disbursed; occupational pneumoconiosis and other occupational diseases included in </w:t>
      </w:r>
      <w:r w:rsidR="00844293">
        <w:rPr>
          <w:color w:val="auto"/>
        </w:rPr>
        <w:t>“</w:t>
      </w:r>
      <w:r w:rsidRPr="00CA2361">
        <w:rPr>
          <w:color w:val="auto"/>
        </w:rPr>
        <w:t>injury</w:t>
      </w:r>
      <w:r w:rsidR="00844293">
        <w:rPr>
          <w:color w:val="auto"/>
        </w:rPr>
        <w:t>”</w:t>
      </w:r>
      <w:r w:rsidRPr="00CA2361">
        <w:rPr>
          <w:color w:val="auto"/>
        </w:rPr>
        <w:t xml:space="preserve"> and </w:t>
      </w:r>
      <w:r w:rsidR="00844293">
        <w:rPr>
          <w:color w:val="auto"/>
        </w:rPr>
        <w:t>“</w:t>
      </w:r>
      <w:r w:rsidRPr="00CA2361">
        <w:rPr>
          <w:color w:val="auto"/>
        </w:rPr>
        <w:t>personal injury</w:t>
      </w:r>
      <w:r w:rsidR="00844293">
        <w:rPr>
          <w:color w:val="auto"/>
        </w:rPr>
        <w:t>”</w:t>
      </w:r>
      <w:r w:rsidRPr="00CA2361">
        <w:rPr>
          <w:color w:val="auto"/>
        </w:rPr>
        <w:t>; definition of occupational pneumoconiosis and other occupational diseases; rebuttable presumption for cardiovascular injury and disease or pulmonary disease for firefighters.</w:t>
      </w:r>
    </w:p>
    <w:p w14:paraId="3136AAB0" w14:textId="77777777" w:rsidR="00D355DD" w:rsidRPr="00CA2361" w:rsidRDefault="00D355DD" w:rsidP="000B5C3B">
      <w:pPr>
        <w:ind w:left="720" w:hanging="720"/>
        <w:jc w:val="both"/>
        <w:outlineLvl w:val="3"/>
        <w:rPr>
          <w:rFonts w:cs="Arial"/>
          <w:b/>
          <w:color w:val="auto"/>
        </w:rPr>
        <w:sectPr w:rsidR="00D355DD" w:rsidRPr="00CA2361" w:rsidSect="00553C34">
          <w:type w:val="continuous"/>
          <w:pgSz w:w="12240" w:h="15840" w:code="1"/>
          <w:pgMar w:top="1440" w:right="1440" w:bottom="1440" w:left="1440" w:header="720" w:footer="720" w:gutter="0"/>
          <w:lnNumType w:countBy="1" w:restart="newSection"/>
          <w:cols w:space="720"/>
          <w:titlePg/>
          <w:docGrid w:linePitch="360"/>
        </w:sectPr>
      </w:pPr>
    </w:p>
    <w:p w14:paraId="193EE3E1" w14:textId="60144511" w:rsidR="00D355DD" w:rsidRPr="00CA2361" w:rsidRDefault="00D355DD" w:rsidP="000B5C3B">
      <w:pPr>
        <w:pStyle w:val="SectionBody"/>
        <w:widowControl/>
        <w:rPr>
          <w:color w:val="auto"/>
        </w:rPr>
      </w:pPr>
      <w:r w:rsidRPr="00CA2361">
        <w:rPr>
          <w:color w:val="auto"/>
        </w:rPr>
        <w:t>(a) Subject to the provisions and limitations elsewhere in this chapter, workers</w:t>
      </w:r>
      <w:r w:rsidR="00844293">
        <w:rPr>
          <w:color w:val="auto"/>
        </w:rPr>
        <w:t>’</w:t>
      </w:r>
      <w:r w:rsidRPr="00CA2361">
        <w:rPr>
          <w:color w:val="auto"/>
        </w:rPr>
        <w:t xml:space="preserve"> compensation benefits shall be paid the Workers</w:t>
      </w:r>
      <w:r w:rsidR="00844293">
        <w:rPr>
          <w:color w:val="auto"/>
        </w:rPr>
        <w:t>’</w:t>
      </w:r>
      <w:r w:rsidRPr="00CA2361">
        <w:rPr>
          <w:color w:val="auto"/>
        </w:rPr>
        <w:t xml:space="preserve">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w:t>
      </w:r>
      <w:r w:rsidR="00844293" w:rsidRPr="00CA2361">
        <w:rPr>
          <w:color w:val="auto"/>
        </w:rPr>
        <w:t xml:space="preserve">: </w:t>
      </w:r>
      <w:r w:rsidR="00844293" w:rsidRPr="00844293">
        <w:rPr>
          <w:i/>
          <w:iCs/>
          <w:color w:val="auto"/>
        </w:rPr>
        <w:t>Provided</w:t>
      </w:r>
      <w:r w:rsidR="00844293" w:rsidRPr="00CA2361">
        <w:rPr>
          <w:i/>
          <w:iCs/>
          <w:color w:val="auto"/>
        </w:rPr>
        <w:t>,</w:t>
      </w:r>
      <w:r w:rsidR="00844293" w:rsidRPr="00CA2361">
        <w:rPr>
          <w:color w:val="auto"/>
        </w:rPr>
        <w:t xml:space="preserve"> That</w:t>
      </w:r>
      <w:r w:rsidRPr="00CA2361">
        <w:rPr>
          <w:color w:val="auto"/>
        </w:rPr>
        <w:t xml:space="preserve">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w:t>
      </w:r>
      <w:r w:rsidRPr="00CA2361">
        <w:rPr>
          <w:color w:val="auto"/>
        </w:rPr>
        <w:lastRenderedPageBreak/>
        <w:t>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w:t>
      </w:r>
      <w:r w:rsidR="00844293">
        <w:rPr>
          <w:color w:val="auto"/>
        </w:rPr>
        <w:t>’</w:t>
      </w:r>
      <w:r w:rsidRPr="00CA2361">
        <w:rPr>
          <w:color w:val="auto"/>
        </w:rPr>
        <w:t xml:space="preserve"> compensation benefits only where there is a job-related injury. This proviso does not apply to permanent benefits</w:t>
      </w:r>
      <w:r w:rsidR="00844293" w:rsidRPr="00CA2361">
        <w:rPr>
          <w:color w:val="auto"/>
        </w:rPr>
        <w:t>:</w:t>
      </w:r>
      <w:r w:rsidR="00844293" w:rsidRPr="00CA2361">
        <w:rPr>
          <w:i/>
          <w:iCs/>
          <w:color w:val="auto"/>
        </w:rPr>
        <w:t xml:space="preserve"> </w:t>
      </w:r>
      <w:r w:rsidR="00844293" w:rsidRPr="00844293">
        <w:rPr>
          <w:i/>
          <w:iCs/>
          <w:color w:val="auto"/>
        </w:rPr>
        <w:t>Provided, however</w:t>
      </w:r>
      <w:r w:rsidR="00844293" w:rsidRPr="00CA2361">
        <w:rPr>
          <w:i/>
          <w:iCs/>
          <w:color w:val="auto"/>
        </w:rPr>
        <w:t>,</w:t>
      </w:r>
      <w:r w:rsidR="00844293" w:rsidRPr="00CA2361">
        <w:rPr>
          <w:color w:val="auto"/>
        </w:rPr>
        <w:t xml:space="preserve"> That</w:t>
      </w:r>
      <w:r w:rsidRPr="00CA2361">
        <w:rPr>
          <w:color w:val="auto"/>
        </w:rPr>
        <w:t xml:space="preserve"> the employees may collect sick leave benefits until receiving temporary total disability benefits. The Division of Personnel shall propose rules for legislative approval pursuant to §29A-3-1 </w:t>
      </w:r>
      <w:r w:rsidR="00844293" w:rsidRPr="00844293">
        <w:rPr>
          <w:i/>
          <w:color w:val="auto"/>
        </w:rPr>
        <w:t>et seq.</w:t>
      </w:r>
      <w:r w:rsidRPr="00CA2361">
        <w:rPr>
          <w:color w:val="auto"/>
        </w:rPr>
        <w:t xml:space="preserve"> of this code relating to use of sick leave benefits by employees receiving personal injuries in the course of and resulting from covered employment</w:t>
      </w:r>
      <w:r w:rsidR="00844293" w:rsidRPr="00CA2361">
        <w:rPr>
          <w:color w:val="auto"/>
        </w:rPr>
        <w:t xml:space="preserve">: </w:t>
      </w:r>
      <w:r w:rsidR="00844293" w:rsidRPr="00844293">
        <w:rPr>
          <w:i/>
          <w:iCs/>
          <w:color w:val="auto"/>
        </w:rPr>
        <w:t>Provided further</w:t>
      </w:r>
      <w:r w:rsidR="00844293" w:rsidRPr="00CA2361">
        <w:rPr>
          <w:i/>
          <w:iCs/>
          <w:color w:val="auto"/>
        </w:rPr>
        <w:t>,</w:t>
      </w:r>
      <w:r w:rsidR="00844293" w:rsidRPr="00CA2361">
        <w:rPr>
          <w:color w:val="auto"/>
        </w:rPr>
        <w:t xml:space="preserve"> That</w:t>
      </w:r>
      <w:r w:rsidRPr="00CA2361">
        <w:rPr>
          <w:color w:val="auto"/>
        </w:rPr>
        <w:t xml:space="preserve"> </w:t>
      </w:r>
      <w:r w:rsidR="00AB00F4" w:rsidRPr="00CA2361">
        <w:rPr>
          <w:color w:val="auto"/>
        </w:rPr>
        <w:t xml:space="preserve">if </w:t>
      </w:r>
      <w:r w:rsidRPr="00CA2361">
        <w:rPr>
          <w:color w:val="auto"/>
        </w:rPr>
        <w:t>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w:t>
      </w:r>
      <w:r w:rsidR="00844293" w:rsidRPr="00CA2361">
        <w:rPr>
          <w:color w:val="auto"/>
        </w:rPr>
        <w:t xml:space="preserve">: </w:t>
      </w:r>
      <w:r w:rsidR="00844293" w:rsidRPr="00844293">
        <w:rPr>
          <w:i/>
          <w:iCs/>
          <w:color w:val="auto"/>
        </w:rPr>
        <w:t>And provided further</w:t>
      </w:r>
      <w:r w:rsidR="00844293" w:rsidRPr="00CA2361">
        <w:rPr>
          <w:i/>
          <w:iCs/>
          <w:color w:val="auto"/>
        </w:rPr>
        <w:t>,</w:t>
      </w:r>
      <w:r w:rsidR="00844293" w:rsidRPr="00CA2361">
        <w:rPr>
          <w:color w:val="auto"/>
        </w:rPr>
        <w:t xml:space="preserve"> That</w:t>
      </w:r>
      <w:r w:rsidRPr="00CA2361">
        <w:rPr>
          <w:color w:val="auto"/>
        </w:rPr>
        <w:t xml:space="preserve">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1CB8DC39" w14:textId="55280DD8" w:rsidR="00D355DD" w:rsidRPr="00CA2361" w:rsidRDefault="00D355DD" w:rsidP="000B5C3B">
      <w:pPr>
        <w:ind w:firstLine="720"/>
        <w:jc w:val="both"/>
        <w:rPr>
          <w:rFonts w:cs="Arial"/>
          <w:color w:val="auto"/>
        </w:rPr>
      </w:pPr>
      <w:r w:rsidRPr="00CA2361">
        <w:rPr>
          <w:rFonts w:cs="Arial"/>
          <w:color w:val="auto"/>
        </w:rPr>
        <w:t xml:space="preserve">(b) For the purposes of this chapter, the terms </w:t>
      </w:r>
      <w:r w:rsidR="00844293">
        <w:rPr>
          <w:rFonts w:cs="Arial"/>
          <w:color w:val="auto"/>
        </w:rPr>
        <w:t>“</w:t>
      </w:r>
      <w:r w:rsidRPr="00CA2361">
        <w:rPr>
          <w:rFonts w:cs="Arial"/>
          <w:color w:val="auto"/>
        </w:rPr>
        <w:t>injury</w:t>
      </w:r>
      <w:r w:rsidR="00844293">
        <w:rPr>
          <w:rFonts w:cs="Arial"/>
          <w:color w:val="auto"/>
        </w:rPr>
        <w:t>”</w:t>
      </w:r>
      <w:r w:rsidRPr="00CA2361">
        <w:rPr>
          <w:rFonts w:cs="Arial"/>
          <w:color w:val="auto"/>
        </w:rPr>
        <w:t xml:space="preserve"> and </w:t>
      </w:r>
      <w:r w:rsidR="00844293">
        <w:rPr>
          <w:rFonts w:cs="Arial"/>
          <w:color w:val="auto"/>
        </w:rPr>
        <w:t>“</w:t>
      </w:r>
      <w:r w:rsidRPr="00CA2361">
        <w:rPr>
          <w:rFonts w:cs="Arial"/>
          <w:color w:val="auto"/>
        </w:rPr>
        <w:t>personal injury</w:t>
      </w:r>
      <w:r w:rsidR="00844293">
        <w:rPr>
          <w:rFonts w:cs="Arial"/>
          <w:color w:val="auto"/>
        </w:rPr>
        <w:t>”</w:t>
      </w:r>
      <w:r w:rsidRPr="00CA2361">
        <w:rPr>
          <w:rFonts w:cs="Arial"/>
          <w:color w:val="auto"/>
        </w:rPr>
        <w:t xml:space="preserve"> include occupational pneumoconiosis and any other occupational disease, as hereinafter defined, and workers</w:t>
      </w:r>
      <w:r w:rsidR="00844293">
        <w:rPr>
          <w:rFonts w:cs="Arial"/>
          <w:color w:val="auto"/>
        </w:rPr>
        <w:t>’</w:t>
      </w:r>
      <w:r w:rsidRPr="00CA2361">
        <w:rPr>
          <w:rFonts w:cs="Arial"/>
          <w:color w:val="auto"/>
        </w:rPr>
        <w:t xml:space="preserve"> compensation benefits shall be paid to the employees of the employers in whose employment the employees have been exposed to the hazards of occupational pneumoconiosis </w:t>
      </w:r>
      <w:r w:rsidRPr="00CA2361">
        <w:rPr>
          <w:rFonts w:cs="Arial"/>
          <w:color w:val="auto"/>
        </w:rPr>
        <w:lastRenderedPageBreak/>
        <w:t>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00844293" w:rsidRPr="00CA2361">
        <w:rPr>
          <w:rFonts w:cs="Arial"/>
          <w:color w:val="auto"/>
        </w:rPr>
        <w:t>:</w:t>
      </w:r>
      <w:r w:rsidR="00844293" w:rsidRPr="00CA2361">
        <w:rPr>
          <w:rFonts w:cs="Arial"/>
          <w:i/>
          <w:iCs/>
          <w:color w:val="auto"/>
        </w:rPr>
        <w:t xml:space="preserve"> </w:t>
      </w:r>
      <w:r w:rsidR="00844293" w:rsidRPr="00844293">
        <w:rPr>
          <w:rFonts w:cs="Arial"/>
          <w:i/>
          <w:iCs/>
          <w:color w:val="auto"/>
        </w:rPr>
        <w:t>Provided</w:t>
      </w:r>
      <w:r w:rsidR="00844293" w:rsidRPr="00CA2361">
        <w:rPr>
          <w:rFonts w:cs="Arial"/>
          <w:i/>
          <w:iCs/>
          <w:color w:val="auto"/>
        </w:rPr>
        <w:t>,</w:t>
      </w:r>
      <w:r w:rsidR="00844293" w:rsidRPr="00CA2361">
        <w:rPr>
          <w:rFonts w:cs="Arial"/>
          <w:color w:val="auto"/>
        </w:rPr>
        <w:t xml:space="preserve"> That</w:t>
      </w:r>
      <w:r w:rsidRPr="00CA2361">
        <w:rPr>
          <w:rFonts w:cs="Arial"/>
          <w:color w:val="auto"/>
        </w:rPr>
        <w:t xml:space="preserve">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7AE533FF" w14:textId="77777777" w:rsidR="00D355DD" w:rsidRPr="00CA2361" w:rsidRDefault="00D355DD" w:rsidP="000B5C3B">
      <w:pPr>
        <w:ind w:firstLine="720"/>
        <w:jc w:val="both"/>
        <w:rPr>
          <w:rFonts w:cs="Arial"/>
          <w:color w:val="auto"/>
        </w:rPr>
      </w:pPr>
      <w:r w:rsidRPr="00CA2361">
        <w:rPr>
          <w:rFonts w:cs="Arial"/>
          <w:color w:val="auto"/>
        </w:rPr>
        <w:t>(c) For the purposes of this chapter, disability or death resulting from occupational pneumoconiosis, as defined in §23-4-1(d) of this code, shall be treated and compensated as an injury by accident.</w:t>
      </w:r>
    </w:p>
    <w:p w14:paraId="4608ADCE" w14:textId="65C29315" w:rsidR="00D355DD" w:rsidRPr="00CA2361" w:rsidRDefault="00D355DD" w:rsidP="000B5C3B">
      <w:pPr>
        <w:ind w:firstLine="720"/>
        <w:jc w:val="both"/>
        <w:rPr>
          <w:rFonts w:cs="Arial"/>
          <w:color w:val="auto"/>
        </w:rPr>
      </w:pPr>
      <w:r w:rsidRPr="00CA2361">
        <w:rPr>
          <w:rFonts w:cs="Arial"/>
          <w:color w:val="auto"/>
        </w:rPr>
        <w:t xml:space="preserve">(d) Occupational pneumoconiosis is a disease of the lungs caused by the inhalation of minute particles of dust over </w:t>
      </w:r>
      <w:proofErr w:type="gramStart"/>
      <w:r w:rsidRPr="00CA2361">
        <w:rPr>
          <w:rFonts w:cs="Arial"/>
          <w:color w:val="auto"/>
        </w:rPr>
        <w:t>a period of time</w:t>
      </w:r>
      <w:proofErr w:type="gramEnd"/>
      <w:r w:rsidRPr="00CA2361">
        <w:rPr>
          <w:rFonts w:cs="Arial"/>
          <w:color w:val="auto"/>
        </w:rPr>
        <w:t xml:space="preserve"> due to causes and conditions arising out of and in the course of the employment. The term </w:t>
      </w:r>
      <w:r w:rsidR="00844293">
        <w:rPr>
          <w:rFonts w:cs="Arial"/>
          <w:color w:val="auto"/>
        </w:rPr>
        <w:t>“</w:t>
      </w:r>
      <w:r w:rsidRPr="00CA2361">
        <w:rPr>
          <w:rFonts w:cs="Arial"/>
          <w:color w:val="auto"/>
        </w:rPr>
        <w:t>occupational pneumoconiosis</w:t>
      </w:r>
      <w:r w:rsidR="00844293">
        <w:rPr>
          <w:rFonts w:cs="Arial"/>
          <w:color w:val="auto"/>
        </w:rPr>
        <w:t>”</w:t>
      </w:r>
      <w:r w:rsidRPr="00CA2361">
        <w:rPr>
          <w:rFonts w:cs="Arial"/>
          <w:color w:val="auto"/>
        </w:rPr>
        <w:t xml:space="preserve"> includes, but is not limited to, such diseases as silicosis, </w:t>
      </w:r>
      <w:proofErr w:type="spellStart"/>
      <w:r w:rsidRPr="00CA2361">
        <w:rPr>
          <w:rFonts w:cs="Arial"/>
          <w:color w:val="auto"/>
        </w:rPr>
        <w:t>anthracosilicosis</w:t>
      </w:r>
      <w:proofErr w:type="spellEnd"/>
      <w:r w:rsidRPr="00CA2361">
        <w:rPr>
          <w:rFonts w:cs="Arial"/>
          <w:color w:val="auto"/>
        </w:rPr>
        <w:t>, coal worker</w:t>
      </w:r>
      <w:r w:rsidR="00844293">
        <w:rPr>
          <w:rFonts w:cs="Arial"/>
          <w:color w:val="auto"/>
        </w:rPr>
        <w:t>’</w:t>
      </w:r>
      <w:r w:rsidRPr="00CA2361">
        <w:rPr>
          <w:rFonts w:cs="Arial"/>
          <w:color w:val="auto"/>
        </w:rPr>
        <w:t>s pneumoconiosis, commonly known as black lung or miner</w:t>
      </w:r>
      <w:r w:rsidR="00844293">
        <w:rPr>
          <w:rFonts w:cs="Arial"/>
          <w:color w:val="auto"/>
        </w:rPr>
        <w:t>’</w:t>
      </w:r>
      <w:r w:rsidRPr="00CA2361">
        <w:rPr>
          <w:rFonts w:cs="Arial"/>
          <w:color w:val="auto"/>
        </w:rPr>
        <w:t xml:space="preserve">s asthma, </w:t>
      </w:r>
      <w:proofErr w:type="spellStart"/>
      <w:r w:rsidRPr="00CA2361">
        <w:rPr>
          <w:rFonts w:cs="Arial"/>
          <w:color w:val="auto"/>
        </w:rPr>
        <w:t>silicotuberculosis</w:t>
      </w:r>
      <w:proofErr w:type="spellEnd"/>
      <w:r w:rsidRPr="00CA2361">
        <w:rPr>
          <w:rFonts w:cs="Arial"/>
          <w:color w:val="auto"/>
        </w:rPr>
        <w:t xml:space="preserve"> (silicosis accompanied by active tuberculosis of the lungs), coal worker</w:t>
      </w:r>
      <w:r w:rsidR="00844293">
        <w:rPr>
          <w:rFonts w:cs="Arial"/>
          <w:color w:val="auto"/>
        </w:rPr>
        <w:t>’</w:t>
      </w:r>
      <w:r w:rsidRPr="00CA2361">
        <w:rPr>
          <w:rFonts w:cs="Arial"/>
          <w:color w:val="auto"/>
        </w:rPr>
        <w:t xml:space="preserve">s pneumoconiosis accompanied by active tuberculosis of the lungs, asbestosis, siderosis, anthrax, and any and all other dust diseases of the lungs and conditions and diseases caused by occupational pneumoconiosis which are not specifically </w:t>
      </w:r>
      <w:r w:rsidRPr="00CA2361">
        <w:rPr>
          <w:rFonts w:cs="Arial"/>
          <w:color w:val="auto"/>
        </w:rPr>
        <w:lastRenderedPageBreak/>
        <w:t>designated in this section meeting the definition of occupational pneumoconiosis set forth in this subsection.</w:t>
      </w:r>
    </w:p>
    <w:p w14:paraId="56008E87" w14:textId="77777777" w:rsidR="00D355DD" w:rsidRPr="00CA2361" w:rsidRDefault="00D355DD" w:rsidP="000B5C3B">
      <w:pPr>
        <w:ind w:firstLine="720"/>
        <w:jc w:val="both"/>
        <w:rPr>
          <w:rFonts w:cs="Arial"/>
          <w:color w:val="auto"/>
        </w:rPr>
      </w:pPr>
      <w:r w:rsidRPr="00CA2361">
        <w:rPr>
          <w:rFonts w:cs="Arial"/>
          <w:color w:val="auto"/>
        </w:rPr>
        <w:t>(e) In determining the presence of occupational pneumoconiosis, x-ray evidence may be considered, but may not be accorded greater weight than any other type of evidence demonstrating occupational pneumoconiosis.</w:t>
      </w:r>
    </w:p>
    <w:p w14:paraId="6E68B0F3" w14:textId="03808099" w:rsidR="00D355DD" w:rsidRPr="00CA2361" w:rsidRDefault="00D355DD" w:rsidP="000B5C3B">
      <w:pPr>
        <w:ind w:firstLine="720"/>
        <w:jc w:val="both"/>
        <w:rPr>
          <w:rFonts w:cs="Arial"/>
          <w:color w:val="auto"/>
        </w:rPr>
      </w:pPr>
      <w:r w:rsidRPr="00CA2361">
        <w:rPr>
          <w:rFonts w:cs="Arial"/>
          <w:color w:val="auto"/>
        </w:rPr>
        <w:t xml:space="preserve">(f) For the purposes of this chapter, occupational disease means a disease incurred </w:t>
      </w:r>
      <w:proofErr w:type="gramStart"/>
      <w:r w:rsidRPr="00CA2361">
        <w:rPr>
          <w:rFonts w:cs="Arial"/>
          <w:color w:val="auto"/>
        </w:rPr>
        <w:t>in the course of</w:t>
      </w:r>
      <w:proofErr w:type="gramEnd"/>
      <w:r w:rsidRPr="00CA2361">
        <w:rPr>
          <w:rFonts w:cs="Arial"/>
          <w:color w:val="auto"/>
        </w:rPr>
        <w:t xml:space="preserve"> and resulting from employment.  No ordinary disease of life to which the </w:t>
      </w:r>
      <w:proofErr w:type="gramStart"/>
      <w:r w:rsidRPr="00CA2361">
        <w:rPr>
          <w:rFonts w:cs="Arial"/>
          <w:color w:val="auto"/>
        </w:rPr>
        <w:t>general public</w:t>
      </w:r>
      <w:proofErr w:type="gramEnd"/>
      <w:r w:rsidRPr="00CA2361">
        <w:rPr>
          <w:rFonts w:cs="Arial"/>
          <w:color w:val="auto"/>
        </w:rPr>
        <w:t xml:space="preserve">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00844293" w:rsidRPr="00CA2361">
        <w:rPr>
          <w:rFonts w:cs="Arial"/>
          <w:color w:val="auto"/>
        </w:rPr>
        <w:t>:</w:t>
      </w:r>
      <w:r w:rsidR="00844293" w:rsidRPr="00CA2361">
        <w:rPr>
          <w:rFonts w:cs="Arial"/>
          <w:i/>
          <w:iCs/>
          <w:color w:val="auto"/>
        </w:rPr>
        <w:t xml:space="preserve"> </w:t>
      </w:r>
      <w:r w:rsidR="00844293" w:rsidRPr="00844293">
        <w:rPr>
          <w:rFonts w:cs="Arial"/>
          <w:i/>
          <w:iCs/>
          <w:color w:val="auto"/>
        </w:rPr>
        <w:t>Provided</w:t>
      </w:r>
      <w:r w:rsidR="00844293" w:rsidRPr="00CA2361">
        <w:rPr>
          <w:rFonts w:cs="Arial"/>
          <w:i/>
          <w:iCs/>
          <w:color w:val="auto"/>
        </w:rPr>
        <w:t>,</w:t>
      </w:r>
      <w:r w:rsidR="00844293" w:rsidRPr="00CA2361">
        <w:rPr>
          <w:rFonts w:cs="Arial"/>
          <w:color w:val="auto"/>
        </w:rPr>
        <w:t xml:space="preserve"> That</w:t>
      </w:r>
      <w:r w:rsidRPr="00CA2361">
        <w:rPr>
          <w:rFonts w:cs="Arial"/>
          <w:color w:val="auto"/>
        </w:rPr>
        <w:t xml:space="preserve">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w:t>
      </w:r>
      <w:r w:rsidR="00844293">
        <w:rPr>
          <w:rFonts w:cs="Arial"/>
          <w:color w:val="auto"/>
        </w:rPr>
        <w:t>’</w:t>
      </w:r>
      <w:r w:rsidRPr="00CA2361">
        <w:rPr>
          <w:rFonts w:cs="Arial"/>
          <w:color w:val="auto"/>
        </w:rPr>
        <w:t xml:space="preserve">s employment.  An application for benefits on account of an occupational disease shall set forth the name of the employer or employers and the time worked for each.  The commission may allocate to and divide </w:t>
      </w:r>
      <w:r w:rsidRPr="00CA2361">
        <w:rPr>
          <w:rFonts w:cs="Arial"/>
          <w:color w:val="auto"/>
        </w:rPr>
        <w:lastRenderedPageBreak/>
        <w:t>any charges resulting from the claim among the employers by whom the claimant was employed. The allocation shall be based upon the time and degree of exposure with each employer.</w:t>
      </w:r>
    </w:p>
    <w:p w14:paraId="4159474C" w14:textId="77777777" w:rsidR="00D355DD" w:rsidRPr="00CA2361" w:rsidRDefault="00D355DD" w:rsidP="000B5C3B">
      <w:pPr>
        <w:ind w:firstLine="720"/>
        <w:jc w:val="both"/>
        <w:rPr>
          <w:rFonts w:cs="Arial"/>
          <w:color w:val="auto"/>
        </w:rPr>
      </w:pPr>
      <w:r w:rsidRPr="00CA2361">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911138A" w14:textId="0ECB612B" w:rsidR="00D355DD" w:rsidRPr="00CA2361" w:rsidRDefault="00D355DD" w:rsidP="000B5C3B">
      <w:pPr>
        <w:ind w:firstLine="720"/>
        <w:jc w:val="both"/>
        <w:rPr>
          <w:rFonts w:cs="Arial"/>
          <w:color w:val="auto"/>
        </w:rPr>
      </w:pPr>
      <w:r w:rsidRPr="00CA2361">
        <w:rPr>
          <w:rFonts w:cs="Arial"/>
          <w:color w:val="auto"/>
        </w:rPr>
        <w:t xml:space="preserve">(h) For purposes of this chapter, a rebuttable presumption that a professional firefighter who has developed a cardiovascular or pulmonary disease or sustained a cardiovascular injury or who has developed 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or multiple myeloma the person has been actively employed by a fire department as a professional firefighter for a minimum of five years in the state prior to the development of 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w:t>
      </w:r>
      <w:proofErr w:type="spellStart"/>
      <w:r w:rsidRPr="00CA2361">
        <w:rPr>
          <w:rFonts w:cs="Arial"/>
          <w:color w:val="auto"/>
        </w:rPr>
        <w:t>self inflicted</w:t>
      </w:r>
      <w:proofErr w:type="spellEnd"/>
      <w:r w:rsidRPr="00CA2361">
        <w:rPr>
          <w:rFonts w:cs="Arial"/>
          <w:color w:val="auto"/>
        </w:rPr>
        <w:t>.</w:t>
      </w:r>
    </w:p>
    <w:p w14:paraId="4A622A6F" w14:textId="77777777" w:rsidR="00844293" w:rsidRDefault="00D355DD" w:rsidP="00844293">
      <w:pPr>
        <w:ind w:firstLine="720"/>
        <w:jc w:val="both"/>
        <w:rPr>
          <w:rFonts w:cs="Arial"/>
          <w:color w:val="auto"/>
        </w:rPr>
        <w:sectPr w:rsidR="00844293" w:rsidSect="00E31214">
          <w:type w:val="continuous"/>
          <w:pgSz w:w="12240" w:h="15840" w:code="1"/>
          <w:pgMar w:top="1440" w:right="1440" w:bottom="1440" w:left="1440" w:header="720" w:footer="720" w:gutter="0"/>
          <w:lnNumType w:countBy="1" w:restart="newSection"/>
          <w:cols w:space="720"/>
          <w:docGrid w:linePitch="360"/>
        </w:sectPr>
      </w:pPr>
      <w:r w:rsidRPr="00CA2361">
        <w:rPr>
          <w:rFonts w:cs="Arial"/>
          <w:color w:val="auto"/>
        </w:rPr>
        <w:t>(</w:t>
      </w:r>
      <w:proofErr w:type="spellStart"/>
      <w:r w:rsidRPr="00CA2361">
        <w:rPr>
          <w:rFonts w:cs="Arial"/>
          <w:color w:val="auto"/>
        </w:rPr>
        <w:t>i</w:t>
      </w:r>
      <w:proofErr w:type="spellEnd"/>
      <w:r w:rsidRPr="00CA2361">
        <w:rPr>
          <w:rFonts w:cs="Arial"/>
          <w:color w:val="auto"/>
        </w:rPr>
        <w:t>)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08B9F7E0" w14:textId="77777777" w:rsidR="00844293" w:rsidRDefault="00844293" w:rsidP="00844293">
      <w:pPr>
        <w:ind w:firstLine="720"/>
        <w:jc w:val="both"/>
        <w:rPr>
          <w:color w:val="auto"/>
        </w:rPr>
        <w:sectPr w:rsidR="00844293" w:rsidSect="00844293">
          <w:headerReference w:type="default" r:id="rId13"/>
          <w:footerReference w:type="default" r:id="rId14"/>
          <w:pgSz w:w="12240" w:h="15840" w:code="1"/>
          <w:pgMar w:top="1440" w:right="1440" w:bottom="1440" w:left="1440" w:header="720" w:footer="720" w:gutter="0"/>
          <w:cols w:space="720"/>
          <w:docGrid w:linePitch="360"/>
        </w:sectPr>
      </w:pPr>
    </w:p>
    <w:p w14:paraId="3EDBBEDE" w14:textId="77777777" w:rsidR="00844293" w:rsidRPr="00227EB7" w:rsidRDefault="00844293" w:rsidP="0084429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F363234" w14:textId="77777777" w:rsidR="00844293" w:rsidRPr="00227EB7" w:rsidRDefault="00844293" w:rsidP="00844293">
      <w:pPr>
        <w:pStyle w:val="SectionBody"/>
        <w:spacing w:line="240" w:lineRule="auto"/>
        <w:rPr>
          <w:rFonts w:cs="Arial"/>
        </w:rPr>
      </w:pPr>
    </w:p>
    <w:p w14:paraId="2D30A96B" w14:textId="77777777" w:rsidR="00844293" w:rsidRPr="00227EB7" w:rsidRDefault="00844293" w:rsidP="00844293">
      <w:pPr>
        <w:spacing w:line="240" w:lineRule="auto"/>
        <w:ind w:left="720" w:right="720" w:firstLine="180"/>
        <w:rPr>
          <w:rFonts w:cs="Arial"/>
        </w:rPr>
      </w:pPr>
    </w:p>
    <w:p w14:paraId="3EE02E03" w14:textId="77777777" w:rsidR="00844293" w:rsidRPr="00227EB7" w:rsidRDefault="00844293" w:rsidP="00844293">
      <w:pPr>
        <w:spacing w:line="240" w:lineRule="auto"/>
        <w:ind w:left="720" w:right="720"/>
        <w:rPr>
          <w:rFonts w:cs="Arial"/>
        </w:rPr>
      </w:pPr>
      <w:r w:rsidRPr="00227EB7">
        <w:rPr>
          <w:rFonts w:cs="Arial"/>
        </w:rPr>
        <w:t>...............................................................</w:t>
      </w:r>
    </w:p>
    <w:p w14:paraId="3951EF26" w14:textId="77777777" w:rsidR="00844293" w:rsidRPr="00227EB7" w:rsidRDefault="00844293" w:rsidP="0084429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7505847" w14:textId="77777777" w:rsidR="00844293" w:rsidRPr="00227EB7" w:rsidRDefault="00844293" w:rsidP="00844293">
      <w:pPr>
        <w:spacing w:line="240" w:lineRule="auto"/>
        <w:ind w:left="720" w:right="720"/>
        <w:rPr>
          <w:rFonts w:cs="Arial"/>
        </w:rPr>
      </w:pPr>
    </w:p>
    <w:p w14:paraId="00575C9C" w14:textId="77777777" w:rsidR="00844293" w:rsidRPr="00227EB7" w:rsidRDefault="00844293" w:rsidP="00844293">
      <w:pPr>
        <w:spacing w:line="240" w:lineRule="auto"/>
        <w:ind w:left="720" w:right="720"/>
        <w:rPr>
          <w:rFonts w:cs="Arial"/>
        </w:rPr>
      </w:pPr>
    </w:p>
    <w:p w14:paraId="328884B8" w14:textId="77777777" w:rsidR="00844293" w:rsidRPr="00227EB7" w:rsidRDefault="00844293" w:rsidP="008442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A585B97" w14:textId="77777777" w:rsidR="00844293" w:rsidRPr="00227EB7" w:rsidRDefault="00844293" w:rsidP="0084429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ABE826D" w14:textId="77777777" w:rsidR="00844293" w:rsidRPr="00227EB7" w:rsidRDefault="00844293" w:rsidP="008442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99E6FE2" w14:textId="77777777" w:rsidR="00844293" w:rsidRPr="00227EB7" w:rsidRDefault="00844293" w:rsidP="008442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36F43D" w14:textId="77777777" w:rsidR="00844293" w:rsidRPr="00227EB7" w:rsidRDefault="00844293" w:rsidP="008442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D449868" w14:textId="77777777" w:rsidR="00844293" w:rsidRPr="00227EB7" w:rsidRDefault="00844293" w:rsidP="008442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97BC3A" w14:textId="064C6396" w:rsidR="00844293" w:rsidRPr="00227EB7" w:rsidRDefault="00844293" w:rsidP="0084429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771CCCDE" w14:textId="77777777" w:rsidR="00844293" w:rsidRPr="00227EB7" w:rsidRDefault="00844293" w:rsidP="008442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EC4BA6" w14:textId="77777777" w:rsidR="00844293" w:rsidRPr="00227EB7" w:rsidRDefault="00844293" w:rsidP="008442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1EE177"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5BC7AFC" w14:textId="77777777" w:rsidR="00844293" w:rsidRPr="00227EB7" w:rsidRDefault="00844293" w:rsidP="00844293">
      <w:pPr>
        <w:tabs>
          <w:tab w:val="center" w:pos="2610"/>
        </w:tabs>
        <w:spacing w:line="240" w:lineRule="auto"/>
        <w:ind w:right="720"/>
        <w:rPr>
          <w:rFonts w:cs="Arial"/>
        </w:rPr>
      </w:pPr>
      <w:r w:rsidRPr="00227EB7">
        <w:rPr>
          <w:rFonts w:cs="Arial"/>
          <w:i/>
          <w:iCs/>
        </w:rPr>
        <w:tab/>
        <w:t>Clerk of the House of Delegates</w:t>
      </w:r>
    </w:p>
    <w:p w14:paraId="2AC6C67A"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B90140"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71C04E"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0EB31D4" w14:textId="77777777" w:rsidR="00844293" w:rsidRPr="00227EB7" w:rsidRDefault="00844293" w:rsidP="00844293">
      <w:pPr>
        <w:tabs>
          <w:tab w:val="left" w:pos="-1255"/>
          <w:tab w:val="left" w:pos="-720"/>
          <w:tab w:val="center" w:pos="3960"/>
        </w:tabs>
        <w:spacing w:line="240" w:lineRule="auto"/>
        <w:ind w:right="720"/>
        <w:rPr>
          <w:rFonts w:cs="Arial"/>
        </w:rPr>
      </w:pPr>
      <w:r w:rsidRPr="00227EB7">
        <w:rPr>
          <w:rFonts w:cs="Arial"/>
          <w:i/>
          <w:iCs/>
        </w:rPr>
        <w:tab/>
        <w:t>Clerk of the Senate</w:t>
      </w:r>
    </w:p>
    <w:p w14:paraId="59E33C0D"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8394BD"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EE100B"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6EA59BA" w14:textId="77777777" w:rsidR="00844293" w:rsidRPr="00227EB7" w:rsidRDefault="00844293" w:rsidP="0084429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7810558"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B6D378"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DB558B"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C6DA31E" w14:textId="77777777" w:rsidR="00844293" w:rsidRPr="00227EB7" w:rsidRDefault="00844293" w:rsidP="00844293">
      <w:pPr>
        <w:tabs>
          <w:tab w:val="center" w:pos="6210"/>
        </w:tabs>
        <w:spacing w:line="240" w:lineRule="auto"/>
        <w:ind w:right="720"/>
        <w:rPr>
          <w:rFonts w:cs="Arial"/>
        </w:rPr>
      </w:pPr>
      <w:r w:rsidRPr="00227EB7">
        <w:rPr>
          <w:rFonts w:cs="Arial"/>
        </w:rPr>
        <w:tab/>
      </w:r>
      <w:r w:rsidRPr="00227EB7">
        <w:rPr>
          <w:rFonts w:cs="Arial"/>
          <w:i/>
          <w:iCs/>
        </w:rPr>
        <w:t>President of the Senate</w:t>
      </w:r>
    </w:p>
    <w:p w14:paraId="351785D9"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76A867"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2757B3" w14:textId="77777777" w:rsidR="00844293" w:rsidRPr="00227EB7" w:rsidRDefault="00844293" w:rsidP="008442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95C5786" w14:textId="77777777" w:rsidR="00844293" w:rsidRPr="00227EB7" w:rsidRDefault="00844293" w:rsidP="00844293">
      <w:pPr>
        <w:spacing w:line="240" w:lineRule="auto"/>
        <w:ind w:right="720"/>
        <w:jc w:val="both"/>
        <w:rPr>
          <w:rFonts w:cs="Arial"/>
        </w:rPr>
      </w:pPr>
    </w:p>
    <w:p w14:paraId="1696A64B" w14:textId="77777777" w:rsidR="00844293" w:rsidRPr="00227EB7" w:rsidRDefault="00844293" w:rsidP="00844293">
      <w:pPr>
        <w:spacing w:line="240" w:lineRule="auto"/>
        <w:ind w:right="720"/>
        <w:jc w:val="both"/>
        <w:rPr>
          <w:rFonts w:cs="Arial"/>
        </w:rPr>
      </w:pPr>
    </w:p>
    <w:p w14:paraId="2C765354" w14:textId="77777777" w:rsidR="00844293" w:rsidRPr="00227EB7" w:rsidRDefault="00844293" w:rsidP="00844293">
      <w:pPr>
        <w:spacing w:line="240" w:lineRule="auto"/>
        <w:ind w:left="720" w:right="720"/>
        <w:jc w:val="both"/>
        <w:rPr>
          <w:rFonts w:cs="Arial"/>
        </w:rPr>
      </w:pPr>
    </w:p>
    <w:p w14:paraId="52678D50" w14:textId="77777777" w:rsidR="00844293" w:rsidRPr="00227EB7" w:rsidRDefault="00844293" w:rsidP="00844293">
      <w:pPr>
        <w:tabs>
          <w:tab w:val="left" w:pos="1080"/>
        </w:tabs>
        <w:spacing w:line="240" w:lineRule="auto"/>
        <w:ind w:left="720" w:right="720"/>
        <w:jc w:val="both"/>
        <w:rPr>
          <w:rFonts w:cs="Arial"/>
        </w:rPr>
      </w:pPr>
      <w:r w:rsidRPr="00227EB7">
        <w:rPr>
          <w:rFonts w:cs="Arial"/>
        </w:rPr>
        <w:tab/>
        <w:t>The within ................................................... this the...........................................</w:t>
      </w:r>
    </w:p>
    <w:p w14:paraId="69A5210F" w14:textId="77777777" w:rsidR="00844293" w:rsidRPr="00227EB7" w:rsidRDefault="00844293" w:rsidP="00844293">
      <w:pPr>
        <w:tabs>
          <w:tab w:val="left" w:pos="1080"/>
        </w:tabs>
        <w:spacing w:line="240" w:lineRule="auto"/>
        <w:ind w:left="720" w:right="720"/>
        <w:jc w:val="both"/>
        <w:rPr>
          <w:rFonts w:cs="Arial"/>
        </w:rPr>
      </w:pPr>
    </w:p>
    <w:p w14:paraId="7EF224F8" w14:textId="77777777" w:rsidR="00844293" w:rsidRPr="00227EB7" w:rsidRDefault="00844293" w:rsidP="0084429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A814D35" w14:textId="77777777" w:rsidR="00844293" w:rsidRPr="00227EB7" w:rsidRDefault="00844293" w:rsidP="00844293">
      <w:pPr>
        <w:spacing w:line="240" w:lineRule="auto"/>
        <w:ind w:left="720" w:right="720"/>
        <w:jc w:val="both"/>
        <w:rPr>
          <w:rFonts w:cs="Arial"/>
        </w:rPr>
      </w:pPr>
    </w:p>
    <w:p w14:paraId="3D7BC1B2" w14:textId="77777777" w:rsidR="00844293" w:rsidRPr="00227EB7" w:rsidRDefault="00844293" w:rsidP="00844293">
      <w:pPr>
        <w:spacing w:line="240" w:lineRule="auto"/>
        <w:ind w:left="720" w:right="720"/>
        <w:jc w:val="both"/>
        <w:rPr>
          <w:rFonts w:cs="Arial"/>
        </w:rPr>
      </w:pPr>
    </w:p>
    <w:p w14:paraId="4FC2A287" w14:textId="77777777" w:rsidR="00844293" w:rsidRPr="00227EB7" w:rsidRDefault="00844293" w:rsidP="0084429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972D77D" w14:textId="65AC3943" w:rsidR="006865E9" w:rsidRPr="00CA2361" w:rsidRDefault="00844293" w:rsidP="00844293">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CA2361"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2AB72" w14:textId="3026365F" w:rsidR="00844293" w:rsidRPr="00844293" w:rsidRDefault="00844293" w:rsidP="00844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C239" w14:textId="77777777" w:rsidR="00B9753F" w:rsidRDefault="00844293"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1CA9A5" w14:textId="77777777" w:rsidR="00B9753F" w:rsidRDefault="0084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4429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99169A" w:rsidR="00C33014" w:rsidRPr="00844293" w:rsidRDefault="00844293" w:rsidP="000573A9">
    <w:pPr>
      <w:pStyle w:val="HeaderStyle"/>
      <w:rPr>
        <w:sz w:val="22"/>
        <w:szCs w:val="22"/>
      </w:rPr>
    </w:pPr>
    <w:proofErr w:type="spellStart"/>
    <w:r w:rsidRPr="00844293">
      <w:rPr>
        <w:sz w:val="22"/>
        <w:szCs w:val="22"/>
      </w:rPr>
      <w:t>Enr</w:t>
    </w:r>
    <w:proofErr w:type="spellEnd"/>
    <w:r w:rsidR="001A66B7" w:rsidRPr="00844293">
      <w:rPr>
        <w:sz w:val="22"/>
        <w:szCs w:val="22"/>
      </w:rPr>
      <w:t xml:space="preserve"> </w:t>
    </w:r>
    <w:sdt>
      <w:sdtPr>
        <w:rPr>
          <w:sz w:val="22"/>
          <w:szCs w:val="22"/>
        </w:rPr>
        <w:tag w:val="BNumWH"/>
        <w:id w:val="138549797"/>
        <w:placeholder>
          <w:docPart w:val="E8F4C0B97ECA4C81A9ACA6264296E425"/>
        </w:placeholder>
        <w:showingPlcHdr/>
        <w:text/>
      </w:sdtPr>
      <w:sdtEndPr/>
      <w:sdtContent/>
    </w:sdt>
    <w:r w:rsidR="00E31214" w:rsidRPr="00844293">
      <w:rPr>
        <w:sz w:val="22"/>
        <w:szCs w:val="22"/>
      </w:rPr>
      <w:t>HB</w:t>
    </w:r>
    <w:r w:rsidR="00A94215" w:rsidRPr="00844293">
      <w:rPr>
        <w:sz w:val="22"/>
        <w:szCs w:val="22"/>
      </w:rPr>
      <w:t xml:space="preserve"> 3045</w:t>
    </w:r>
    <w:r w:rsidR="00C33014" w:rsidRPr="00844293">
      <w:rPr>
        <w:sz w:val="22"/>
        <w:szCs w:val="22"/>
      </w:rPr>
      <w:ptab w:relativeTo="margin" w:alignment="center" w:leader="none"/>
    </w:r>
    <w:r w:rsidR="00C33014" w:rsidRPr="00844293">
      <w:rPr>
        <w:sz w:val="22"/>
        <w:szCs w:val="22"/>
      </w:rPr>
      <w:tab/>
    </w:r>
    <w:sdt>
      <w:sdtPr>
        <w:rPr>
          <w:color w:val="auto"/>
          <w:sz w:val="22"/>
          <w:szCs w:val="22"/>
        </w:rPr>
        <w:alias w:val="CBD Number"/>
        <w:tag w:val="CBD Number"/>
        <w:id w:val="1176923086"/>
        <w:lock w:val="sdtLocked"/>
        <w:showingPlcHdr/>
        <w:text/>
      </w:sdtPr>
      <w:sdtEndPr/>
      <w:sdtContent>
        <w:r w:rsidR="000B5C3B" w:rsidRPr="00844293">
          <w:rPr>
            <w:color w:val="auto"/>
            <w:sz w:val="22"/>
            <w:szCs w:val="22"/>
          </w:rPr>
          <w:t xml:space="preserve">     </w:t>
        </w:r>
      </w:sdtContent>
    </w:sdt>
  </w:p>
  <w:p w14:paraId="104EFA13" w14:textId="77777777" w:rsidR="00E831B3" w:rsidRPr="00844293"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6AD8B22" w:rsidR="002A0269" w:rsidRPr="002A0269" w:rsidRDefault="00844293" w:rsidP="00CC1F3B">
    <w:pPr>
      <w:pStyle w:val="HeaderStyle"/>
    </w:pPr>
    <w:sdt>
      <w:sdtPr>
        <w:tag w:val="BNumWH"/>
        <w:id w:val="-1890952866"/>
        <w:placeholder>
          <w:docPart w:val="97563A0403394ED49AFB19986782359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B5C3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33FD6" w14:textId="4E85635C" w:rsidR="00844293" w:rsidRPr="00844293" w:rsidRDefault="00844293" w:rsidP="000573A9">
    <w:pPr>
      <w:pStyle w:val="HeaderStyle"/>
      <w:rPr>
        <w:sz w:val="22"/>
        <w:szCs w:val="22"/>
      </w:rPr>
    </w:pPr>
    <w:sdt>
      <w:sdtPr>
        <w:rPr>
          <w:color w:val="auto"/>
          <w:sz w:val="22"/>
          <w:szCs w:val="22"/>
        </w:rPr>
        <w:alias w:val="CBD Number"/>
        <w:tag w:val="CBD Number"/>
        <w:id w:val="-1344935180"/>
        <w:lock w:val="sdtLocked"/>
        <w:showingPlcHdr/>
        <w:text/>
      </w:sdtPr>
      <w:sdtContent>
        <w:r>
          <w:rPr>
            <w:color w:val="auto"/>
            <w:sz w:val="22"/>
            <w:szCs w:val="22"/>
          </w:rPr>
          <w:t xml:space="preserve">     </w:t>
        </w:r>
      </w:sdtContent>
    </w:sdt>
  </w:p>
  <w:p w14:paraId="0134EE5B" w14:textId="77777777" w:rsidR="00844293" w:rsidRPr="00844293" w:rsidRDefault="0084429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8A3D" w14:textId="77777777" w:rsidR="00844293" w:rsidRPr="00844293" w:rsidRDefault="00844293" w:rsidP="000573A9">
    <w:pPr>
      <w:pStyle w:val="HeaderStyle"/>
      <w:rPr>
        <w:sz w:val="22"/>
        <w:szCs w:val="22"/>
      </w:rPr>
    </w:pPr>
    <w:proofErr w:type="spellStart"/>
    <w:r w:rsidRPr="00844293">
      <w:rPr>
        <w:sz w:val="22"/>
        <w:szCs w:val="22"/>
      </w:rPr>
      <w:t>Enr</w:t>
    </w:r>
    <w:proofErr w:type="spellEnd"/>
    <w:r w:rsidRPr="00844293">
      <w:rPr>
        <w:sz w:val="22"/>
        <w:szCs w:val="22"/>
      </w:rPr>
      <w:t xml:space="preserve"> </w:t>
    </w:r>
    <w:sdt>
      <w:sdtPr>
        <w:rPr>
          <w:sz w:val="22"/>
          <w:szCs w:val="22"/>
        </w:rPr>
        <w:tag w:val="BNumWH"/>
        <w:id w:val="2136296243"/>
        <w:placeholder>
          <w:docPart w:val="D7562BD95DE945788CA93ED83B6ED140"/>
        </w:placeholder>
        <w:showingPlcHdr/>
        <w:text/>
      </w:sdtPr>
      <w:sdtContent/>
    </w:sdt>
    <w:r w:rsidRPr="00844293">
      <w:rPr>
        <w:sz w:val="22"/>
        <w:szCs w:val="22"/>
      </w:rPr>
      <w:t>HB 3045</w:t>
    </w:r>
    <w:r w:rsidRPr="00844293">
      <w:rPr>
        <w:sz w:val="22"/>
        <w:szCs w:val="22"/>
      </w:rPr>
      <w:ptab w:relativeTo="margin" w:alignment="center" w:leader="none"/>
    </w:r>
    <w:r w:rsidRPr="00844293">
      <w:rPr>
        <w:sz w:val="22"/>
        <w:szCs w:val="22"/>
      </w:rPr>
      <w:tab/>
    </w:r>
    <w:sdt>
      <w:sdtPr>
        <w:rPr>
          <w:color w:val="auto"/>
          <w:sz w:val="22"/>
          <w:szCs w:val="22"/>
        </w:rPr>
        <w:alias w:val="CBD Number"/>
        <w:tag w:val="CBD Number"/>
        <w:id w:val="1211386953"/>
        <w:lock w:val="sdtLocked"/>
        <w:showingPlcHdr/>
        <w:text/>
      </w:sdtPr>
      <w:sdtContent>
        <w:r w:rsidRPr="00844293">
          <w:rPr>
            <w:color w:val="auto"/>
            <w:sz w:val="22"/>
            <w:szCs w:val="22"/>
          </w:rPr>
          <w:t xml:space="preserve">     </w:t>
        </w:r>
      </w:sdtContent>
    </w:sdt>
  </w:p>
  <w:p w14:paraId="181041F2" w14:textId="77777777" w:rsidR="00844293" w:rsidRPr="00844293" w:rsidRDefault="0084429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5C3B"/>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611E6"/>
    <w:rsid w:val="003664E3"/>
    <w:rsid w:val="00394191"/>
    <w:rsid w:val="003C51CD"/>
    <w:rsid w:val="00404B0E"/>
    <w:rsid w:val="004368E0"/>
    <w:rsid w:val="00491FEA"/>
    <w:rsid w:val="004C13DD"/>
    <w:rsid w:val="004E3441"/>
    <w:rsid w:val="00500579"/>
    <w:rsid w:val="005A5366"/>
    <w:rsid w:val="005D7E17"/>
    <w:rsid w:val="006210B7"/>
    <w:rsid w:val="006369EB"/>
    <w:rsid w:val="00637E73"/>
    <w:rsid w:val="006865E9"/>
    <w:rsid w:val="00691F3E"/>
    <w:rsid w:val="00693FF8"/>
    <w:rsid w:val="00694BFB"/>
    <w:rsid w:val="006A106B"/>
    <w:rsid w:val="006C523D"/>
    <w:rsid w:val="006D1673"/>
    <w:rsid w:val="006D4036"/>
    <w:rsid w:val="007A5259"/>
    <w:rsid w:val="007A7081"/>
    <w:rsid w:val="007F1CF5"/>
    <w:rsid w:val="007F29DD"/>
    <w:rsid w:val="00834EDE"/>
    <w:rsid w:val="00844293"/>
    <w:rsid w:val="008736AA"/>
    <w:rsid w:val="0089341C"/>
    <w:rsid w:val="008D275D"/>
    <w:rsid w:val="00913F5C"/>
    <w:rsid w:val="00980327"/>
    <w:rsid w:val="00986478"/>
    <w:rsid w:val="009B5557"/>
    <w:rsid w:val="009F1067"/>
    <w:rsid w:val="00A31E01"/>
    <w:rsid w:val="00A527AD"/>
    <w:rsid w:val="00A718CF"/>
    <w:rsid w:val="00A94215"/>
    <w:rsid w:val="00A96520"/>
    <w:rsid w:val="00AB00F4"/>
    <w:rsid w:val="00AE3D5B"/>
    <w:rsid w:val="00AE48A0"/>
    <w:rsid w:val="00AE61BE"/>
    <w:rsid w:val="00B16F25"/>
    <w:rsid w:val="00B24422"/>
    <w:rsid w:val="00B66B81"/>
    <w:rsid w:val="00B80C20"/>
    <w:rsid w:val="00B844FE"/>
    <w:rsid w:val="00B86B4F"/>
    <w:rsid w:val="00BA1F84"/>
    <w:rsid w:val="00BC562B"/>
    <w:rsid w:val="00BE4442"/>
    <w:rsid w:val="00BF6945"/>
    <w:rsid w:val="00C05550"/>
    <w:rsid w:val="00C33014"/>
    <w:rsid w:val="00C33434"/>
    <w:rsid w:val="00C34869"/>
    <w:rsid w:val="00C42EB6"/>
    <w:rsid w:val="00C85096"/>
    <w:rsid w:val="00CA2361"/>
    <w:rsid w:val="00CB20EF"/>
    <w:rsid w:val="00CC1F3B"/>
    <w:rsid w:val="00CD12CB"/>
    <w:rsid w:val="00CD36CF"/>
    <w:rsid w:val="00CF1DCA"/>
    <w:rsid w:val="00D34EC6"/>
    <w:rsid w:val="00D355DD"/>
    <w:rsid w:val="00D579FC"/>
    <w:rsid w:val="00D81C16"/>
    <w:rsid w:val="00DD3043"/>
    <w:rsid w:val="00DE526B"/>
    <w:rsid w:val="00DF199D"/>
    <w:rsid w:val="00E01542"/>
    <w:rsid w:val="00E31214"/>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875CF6C-9D44-46EF-BBA8-73361B6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55DD"/>
    <w:rPr>
      <w:rFonts w:eastAsia="Calibri"/>
      <w:b/>
      <w:caps/>
      <w:color w:val="000000"/>
      <w:sz w:val="24"/>
    </w:rPr>
  </w:style>
  <w:style w:type="character" w:customStyle="1" w:styleId="SectionBodyChar">
    <w:name w:val="Section Body Char"/>
    <w:link w:val="SectionBody"/>
    <w:rsid w:val="00844293"/>
    <w:rPr>
      <w:rFonts w:eastAsia="Calibri"/>
      <w:color w:val="000000"/>
    </w:rPr>
  </w:style>
  <w:style w:type="character" w:styleId="PageNumber">
    <w:name w:val="page number"/>
    <w:basedOn w:val="DefaultParagraphFont"/>
    <w:uiPriority w:val="99"/>
    <w:semiHidden/>
    <w:locked/>
    <w:rsid w:val="0084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8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E8F4C0B97ECA4C81A9ACA6264296E425"/>
        <w:category>
          <w:name w:val="General"/>
          <w:gallery w:val="placeholder"/>
        </w:category>
        <w:types>
          <w:type w:val="bbPlcHdr"/>
        </w:types>
        <w:behaviors>
          <w:behavior w:val="content"/>
        </w:behaviors>
        <w:guid w:val="{760EBA3F-968F-446B-A2B2-5E1E75BB101B}"/>
      </w:docPartPr>
      <w:docPartBody>
        <w:p w:rsidR="00C66556" w:rsidRDefault="00C66556"/>
      </w:docPartBody>
    </w:docPart>
    <w:docPart>
      <w:docPartPr>
        <w:name w:val="97563A0403394ED49AFB199867823591"/>
        <w:category>
          <w:name w:val="General"/>
          <w:gallery w:val="placeholder"/>
        </w:category>
        <w:types>
          <w:type w:val="bbPlcHdr"/>
        </w:types>
        <w:behaviors>
          <w:behavior w:val="content"/>
        </w:behaviors>
        <w:guid w:val="{94B102BE-29EB-429E-B159-61121B265C1A}"/>
      </w:docPartPr>
      <w:docPartBody>
        <w:p w:rsidR="00C66556" w:rsidRDefault="00C66556"/>
      </w:docPartBody>
    </w:docPart>
    <w:docPart>
      <w:docPartPr>
        <w:name w:val="D7562BD95DE945788CA93ED83B6ED140"/>
        <w:category>
          <w:name w:val="General"/>
          <w:gallery w:val="placeholder"/>
        </w:category>
        <w:types>
          <w:type w:val="bbPlcHdr"/>
        </w:types>
        <w:behaviors>
          <w:behavior w:val="content"/>
        </w:behaviors>
        <w:guid w:val="{93134EC2-FF37-467C-88A0-CF8FB8602911}"/>
      </w:docPartPr>
      <w:docPartBody>
        <w:p w:rsidR="00000000" w:rsidRDefault="009012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66556"/>
    <w:rsid w:val="00D9298D"/>
    <w:rsid w:val="00D94599"/>
    <w:rsid w:val="00DE21D1"/>
    <w:rsid w:val="00E3739E"/>
    <w:rsid w:val="00EA0F81"/>
    <w:rsid w:val="00F216C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1478</Words>
  <Characters>11195</Characters>
  <Application>Microsoft Office Word</Application>
  <DocSecurity>0</DocSecurity>
  <Lines>486</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2021-03-08T17:56:00Z</cp:lastPrinted>
  <dcterms:created xsi:type="dcterms:W3CDTF">2021-04-05T23:32:00Z</dcterms:created>
  <dcterms:modified xsi:type="dcterms:W3CDTF">2021-04-05T23:58:00Z</dcterms:modified>
</cp:coreProperties>
</file>